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9E36D" w14:textId="77777777" w:rsidR="003F04B7" w:rsidRDefault="008C664F">
      <w:pPr>
        <w:pStyle w:val="afb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Изоспан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AF</w:t>
      </w:r>
      <w:r>
        <w:rPr>
          <w:b/>
          <w:bCs/>
          <w:sz w:val="28"/>
          <w:szCs w:val="28"/>
        </w:rPr>
        <w:t>+</w:t>
      </w:r>
    </w:p>
    <w:p w14:paraId="1A869176" w14:textId="77777777" w:rsidR="003F04B7" w:rsidRDefault="008C664F">
      <w:pPr>
        <w:pStyle w:val="afb"/>
        <w:rPr>
          <w:sz w:val="24"/>
          <w:szCs w:val="24"/>
        </w:rPr>
      </w:pPr>
      <w:r>
        <w:rPr>
          <w:sz w:val="24"/>
          <w:szCs w:val="24"/>
        </w:rPr>
        <w:t>негорючая усиленная ветрозащитная паропроницаемая мембрана</w:t>
      </w:r>
    </w:p>
    <w:p w14:paraId="37870C92" w14:textId="77777777" w:rsidR="003F04B7" w:rsidRDefault="003F04B7">
      <w:pPr>
        <w:pStyle w:val="afb"/>
      </w:pPr>
    </w:p>
    <w:p w14:paraId="52FA196D" w14:textId="77777777" w:rsidR="003F04B7" w:rsidRDefault="008C664F">
      <w:pPr>
        <w:pStyle w:val="afb"/>
      </w:pPr>
      <w:proofErr w:type="spellStart"/>
      <w:r>
        <w:rPr>
          <w:b/>
          <w:bCs/>
        </w:rPr>
        <w:t>Изоспан</w:t>
      </w:r>
      <w:proofErr w:type="spellEnd"/>
      <w:r>
        <w:rPr>
          <w:b/>
          <w:bCs/>
        </w:rPr>
        <w:t xml:space="preserve"> AF+</w:t>
      </w:r>
      <w:r>
        <w:t xml:space="preserve"> — негорючий материал на основе стеклоткани, обработанной специальным составом, придающим материалу водоотталкивающие и ветрозащитные свойства. </w:t>
      </w:r>
    </w:p>
    <w:p w14:paraId="5FAE4303" w14:textId="77777777" w:rsidR="003F04B7" w:rsidRDefault="003F04B7">
      <w:pPr>
        <w:pStyle w:val="afb"/>
      </w:pPr>
    </w:p>
    <w:p w14:paraId="3B4DB0D1" w14:textId="77777777" w:rsidR="003F04B7" w:rsidRDefault="008C664F">
      <w:pPr>
        <w:pStyle w:val="afb"/>
      </w:pPr>
      <w:r>
        <w:t xml:space="preserve">Материал </w:t>
      </w:r>
      <w:proofErr w:type="spellStart"/>
      <w:r>
        <w:rPr>
          <w:b/>
          <w:bCs/>
        </w:rPr>
        <w:t>Изоспан</w:t>
      </w:r>
      <w:proofErr w:type="spellEnd"/>
      <w:r>
        <w:rPr>
          <w:b/>
          <w:bCs/>
        </w:rPr>
        <w:t xml:space="preserve"> AF+</w:t>
      </w:r>
      <w:r>
        <w:t xml:space="preserve"> создан специально для применения в системах вентилируемых фасадов. </w:t>
      </w:r>
      <w:proofErr w:type="spellStart"/>
      <w:r>
        <w:rPr>
          <w:b/>
          <w:bCs/>
        </w:rPr>
        <w:t>Изоспан</w:t>
      </w:r>
      <w:proofErr w:type="spellEnd"/>
      <w:r>
        <w:rPr>
          <w:b/>
          <w:bCs/>
        </w:rPr>
        <w:t xml:space="preserve"> AF+</w:t>
      </w:r>
      <w:r>
        <w:t xml:space="preserve"> обладает в</w:t>
      </w:r>
      <w:r>
        <w:t>одоотталкивающими свойствами, необходимыми для защиты утеплителя и других внутренних элементов конструкций стен от атмосферных осадков во время монтажа и эксплуатации НФС, при этом является паропроницаемым материалом, поэтому не препятствует выходу водяных</w:t>
      </w:r>
      <w:r>
        <w:t xml:space="preserve"> паров из утеплителя в вентилируемый зазор. </w:t>
      </w:r>
      <w:proofErr w:type="spellStart"/>
      <w:r>
        <w:rPr>
          <w:b/>
          <w:bCs/>
        </w:rPr>
        <w:t>Изоспан</w:t>
      </w:r>
      <w:proofErr w:type="spellEnd"/>
      <w:r>
        <w:rPr>
          <w:b/>
          <w:bCs/>
        </w:rPr>
        <w:t xml:space="preserve"> AF+</w:t>
      </w:r>
      <w:r>
        <w:t xml:space="preserve"> препятствует конвективному движению воздуха через теплоизоляцию, снижая теплопотери. Очень высокая прочность материала способствует устойчивости к механическим нагрузкам на этапе монтажа и в процессе </w:t>
      </w:r>
      <w:r>
        <w:t xml:space="preserve">эксплуатации. </w:t>
      </w:r>
    </w:p>
    <w:p w14:paraId="2E851CE4" w14:textId="77777777" w:rsidR="003F04B7" w:rsidRDefault="003F04B7">
      <w:pPr>
        <w:pStyle w:val="afb"/>
      </w:pPr>
    </w:p>
    <w:p w14:paraId="43B21DEF" w14:textId="77777777" w:rsidR="003F04B7" w:rsidRDefault="008C664F">
      <w:pPr>
        <w:pStyle w:val="afb"/>
      </w:pPr>
      <w:r>
        <w:t xml:space="preserve">При соблюдении всех требований к монтажу, применение ветрозащитной мембраны </w:t>
      </w:r>
      <w:proofErr w:type="spellStart"/>
      <w:r>
        <w:rPr>
          <w:b/>
          <w:bCs/>
        </w:rPr>
        <w:t>Изоспан</w:t>
      </w:r>
      <w:proofErr w:type="spellEnd"/>
      <w:r>
        <w:rPr>
          <w:b/>
          <w:bCs/>
        </w:rPr>
        <w:t xml:space="preserve"> AF+</w:t>
      </w:r>
      <w:r>
        <w:t xml:space="preserve"> позволяет сохранить теплоизоляционные свойства утеплителя и продлить срок службы конструкций.</w:t>
      </w:r>
      <w:r>
        <w:br/>
      </w:r>
    </w:p>
    <w:p w14:paraId="23334220" w14:textId="77777777" w:rsidR="003F04B7" w:rsidRDefault="008C664F">
      <w:pPr>
        <w:pStyle w:val="afb"/>
        <w:rPr>
          <w:rFonts w:ascii="Arial" w:hAnsi="Arial" w:cs="Arial"/>
          <w:color w:val="333333"/>
        </w:rPr>
      </w:pPr>
      <w:r>
        <w:rPr>
          <w:b/>
          <w:bCs/>
          <w:u w:val="single"/>
        </w:rPr>
        <w:t>Области применения:</w:t>
      </w:r>
      <w:r>
        <w:t xml:space="preserve"> вентилируемые фасады</w:t>
      </w:r>
    </w:p>
    <w:p w14:paraId="007C9979" w14:textId="77777777" w:rsidR="003F04B7" w:rsidRDefault="003F04B7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7763"/>
        <w:gridCol w:w="2919"/>
      </w:tblGrid>
      <w:tr w:rsidR="003F04B7" w14:paraId="1030850F" w14:textId="77777777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7187440" w14:textId="77777777" w:rsidR="003F04B7" w:rsidRDefault="008C664F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3F04B7" w14:paraId="6C0FDE8B" w14:textId="77777777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14:paraId="306D4C2B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10 ле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т (подробности в гарантийном сертификате на </w:t>
            </w:r>
            <w:r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spellStart"/>
            <w:r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spellStart"/>
            <w:r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3F04B7" w14:paraId="28822D9C" w14:textId="77777777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37D95AEE" w14:textId="77777777" w:rsidR="003F04B7" w:rsidRDefault="008C664F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Состав</w:t>
            </w:r>
          </w:p>
        </w:tc>
      </w:tr>
      <w:tr w:rsidR="003F04B7" w14:paraId="52B30D03" w14:textId="77777777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14:paraId="251C88A6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стеклоткань с пропиткой</w:t>
            </w:r>
          </w:p>
        </w:tc>
      </w:tr>
      <w:tr w:rsidR="003F04B7" w14:paraId="3DBA07C2" w14:textId="77777777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3A071B95" w14:textId="77777777" w:rsidR="003F04B7" w:rsidRDefault="008C664F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3F04B7" w14:paraId="53C609A4" w14:textId="77777777">
        <w:trPr>
          <w:trHeight w:val="397"/>
        </w:trPr>
        <w:tc>
          <w:tcPr>
            <w:tcW w:w="7763" w:type="dxa"/>
            <w:vAlign w:val="center"/>
          </w:tcPr>
          <w:p w14:paraId="24C87525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14:paraId="3942D3D9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1,27</w:t>
            </w:r>
          </w:p>
        </w:tc>
      </w:tr>
      <w:tr w:rsidR="003F04B7" w14:paraId="190A52DC" w14:textId="77777777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14:paraId="6F6CC24D" w14:textId="77777777" w:rsidR="003F04B7" w:rsidRDefault="008C664F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14:paraId="3A66E920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</w:p>
        </w:tc>
      </w:tr>
      <w:tr w:rsidR="003F04B7" w14:paraId="387A3310" w14:textId="77777777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3C197A6B" w14:textId="77777777" w:rsidR="003F04B7" w:rsidRDefault="008C664F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3F04B7" w14:paraId="1B318EB2" w14:textId="77777777">
        <w:trPr>
          <w:trHeight w:val="397"/>
        </w:trPr>
        <w:tc>
          <w:tcPr>
            <w:tcW w:w="7763" w:type="dxa"/>
            <w:vAlign w:val="center"/>
          </w:tcPr>
          <w:p w14:paraId="4305BEA2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Группа горючести</w:t>
            </w:r>
          </w:p>
        </w:tc>
        <w:tc>
          <w:tcPr>
            <w:tcW w:w="2919" w:type="dxa"/>
            <w:vAlign w:val="center"/>
          </w:tcPr>
          <w:p w14:paraId="4E6F342D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НГ</w:t>
            </w:r>
          </w:p>
        </w:tc>
      </w:tr>
      <w:tr w:rsidR="003F04B7" w14:paraId="3FE1CE07" w14:textId="77777777">
        <w:trPr>
          <w:trHeight w:val="624"/>
        </w:trPr>
        <w:tc>
          <w:tcPr>
            <w:tcW w:w="7763" w:type="dxa"/>
            <w:vAlign w:val="center"/>
          </w:tcPr>
          <w:p w14:paraId="573C0F2A" w14:textId="77777777" w:rsidR="003F04B7" w:rsidRDefault="008C664F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proofErr w:type="gramStart"/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gramEnd"/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. направлении, Н/50 мм, не менее, ГОСТ 31899-2-2011</w:t>
            </w:r>
          </w:p>
        </w:tc>
        <w:tc>
          <w:tcPr>
            <w:tcW w:w="2919" w:type="dxa"/>
            <w:vAlign w:val="center"/>
          </w:tcPr>
          <w:p w14:paraId="361EA98E" w14:textId="77777777" w:rsidR="003F04B7" w:rsidRDefault="008C664F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1800/1400</w:t>
            </w:r>
          </w:p>
          <w:p w14:paraId="515B8A9F" w14:textId="77777777" w:rsidR="003F04B7" w:rsidRDefault="003F04B7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</w:p>
        </w:tc>
      </w:tr>
      <w:tr w:rsidR="003F04B7" w14:paraId="0E72055A" w14:textId="77777777">
        <w:trPr>
          <w:trHeight w:val="397"/>
        </w:trPr>
        <w:tc>
          <w:tcPr>
            <w:tcW w:w="7763" w:type="dxa"/>
            <w:vAlign w:val="center"/>
          </w:tcPr>
          <w:p w14:paraId="54A9BB55" w14:textId="77777777" w:rsidR="003F04B7" w:rsidRDefault="008C664F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Относительное удлинение при максимальной силе растяжения в </w:t>
            </w:r>
            <w:proofErr w:type="spellStart"/>
            <w:proofErr w:type="gramStart"/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gramEnd"/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попер. направлении, %, ГОСТ 31899-2-2011</w:t>
            </w:r>
          </w:p>
        </w:tc>
        <w:tc>
          <w:tcPr>
            <w:tcW w:w="2919" w:type="dxa"/>
            <w:vAlign w:val="center"/>
          </w:tcPr>
          <w:p w14:paraId="0E848F16" w14:textId="77777777" w:rsidR="003F04B7" w:rsidRDefault="008C664F">
            <w:pPr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2-8</w:t>
            </w:r>
          </w:p>
        </w:tc>
      </w:tr>
      <w:tr w:rsidR="003F04B7" w14:paraId="5BDBAB0A" w14:textId="77777777">
        <w:trPr>
          <w:trHeight w:val="397"/>
        </w:trPr>
        <w:tc>
          <w:tcPr>
            <w:tcW w:w="7763" w:type="dxa"/>
            <w:vAlign w:val="center"/>
          </w:tcPr>
          <w:p w14:paraId="474416AD" w14:textId="77777777" w:rsidR="003F04B7" w:rsidRDefault="008C664F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t = 20⁰C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и относительной влажности 50%), (м2×ч×Па)/мг, не более, ГОСТ 25898-2020</w:t>
            </w:r>
          </w:p>
        </w:tc>
        <w:tc>
          <w:tcPr>
            <w:tcW w:w="2919" w:type="dxa"/>
            <w:vAlign w:val="center"/>
          </w:tcPr>
          <w:p w14:paraId="1A26C18B" w14:textId="77777777" w:rsidR="003F04B7" w:rsidRDefault="008C664F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                         0,08</w:t>
            </w:r>
          </w:p>
        </w:tc>
      </w:tr>
      <w:tr w:rsidR="003F04B7" w14:paraId="6ABA5CE3" w14:textId="77777777">
        <w:trPr>
          <w:trHeight w:val="624"/>
        </w:trPr>
        <w:tc>
          <w:tcPr>
            <w:tcW w:w="7763" w:type="dxa"/>
            <w:vAlign w:val="center"/>
          </w:tcPr>
          <w:p w14:paraId="153D8BA8" w14:textId="77777777" w:rsidR="003F04B7" w:rsidRPr="00ED0F4E" w:rsidRDefault="008C66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sz w:val="21"/>
                <w:szCs w:val="21"/>
              </w:rPr>
            </w:pPr>
            <w:r w:rsidRPr="00ED0F4E">
              <w:rPr>
                <w:rFonts w:eastAsia="Calibri" w:cstheme="minorHAnsi"/>
                <w:color w:val="000000"/>
                <w:sz w:val="21"/>
                <w:szCs w:val="21"/>
              </w:rPr>
              <w:t xml:space="preserve">Степень смачивания по фотографической эталонной шкале оценок разбрызгиванием, </w:t>
            </w:r>
            <w:proofErr w:type="spellStart"/>
            <w:r w:rsidRPr="00ED0F4E">
              <w:rPr>
                <w:rFonts w:eastAsia="Calibri" w:cstheme="minorHAnsi"/>
                <w:color w:val="000000"/>
                <w:sz w:val="21"/>
                <w:szCs w:val="21"/>
              </w:rPr>
              <w:t>усл</w:t>
            </w:r>
            <w:proofErr w:type="spellEnd"/>
            <w:r w:rsidRPr="00ED0F4E">
              <w:rPr>
                <w:rFonts w:eastAsia="Calibri" w:cstheme="minorHAnsi"/>
                <w:color w:val="000000"/>
                <w:sz w:val="21"/>
                <w:szCs w:val="21"/>
              </w:rPr>
              <w:t>. единицы, ГОСТ ISO 4920-2021 (Приложение А)</w:t>
            </w:r>
          </w:p>
        </w:tc>
        <w:tc>
          <w:tcPr>
            <w:tcW w:w="2919" w:type="dxa"/>
            <w:vAlign w:val="center"/>
          </w:tcPr>
          <w:p w14:paraId="75236A85" w14:textId="77777777" w:rsidR="003F04B7" w:rsidRPr="00ED0F4E" w:rsidRDefault="008C664F">
            <w:pPr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ED0F4E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не менее 70</w:t>
            </w:r>
          </w:p>
        </w:tc>
      </w:tr>
      <w:tr w:rsidR="003F04B7" w14:paraId="1B84AAF7" w14:textId="77777777">
        <w:trPr>
          <w:trHeight w:val="397"/>
        </w:trPr>
        <w:tc>
          <w:tcPr>
            <w:tcW w:w="7763" w:type="dxa"/>
            <w:vAlign w:val="center"/>
          </w:tcPr>
          <w:p w14:paraId="0A8A51F3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 xml:space="preserve">Масса на единицу </w:t>
            </w:r>
            <w:proofErr w:type="gramStart"/>
            <w:r>
              <w:rPr>
                <w:rFonts w:cstheme="minorHAnsi"/>
                <w:color w:val="000000"/>
                <w:sz w:val="21"/>
                <w:szCs w:val="21"/>
              </w:rPr>
              <w:t>площади,  г</w:t>
            </w:r>
            <w:proofErr w:type="gramEnd"/>
            <w:r>
              <w:rPr>
                <w:rFonts w:cstheme="minorHAnsi"/>
                <w:color w:val="000000"/>
                <w:sz w:val="21"/>
                <w:szCs w:val="21"/>
              </w:rPr>
              <w:t>/м2, ГОСТ EN 1849-2-2011</w:t>
            </w:r>
          </w:p>
        </w:tc>
        <w:tc>
          <w:tcPr>
            <w:tcW w:w="2919" w:type="dxa"/>
            <w:vAlign w:val="center"/>
          </w:tcPr>
          <w:p w14:paraId="777696D0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200-220</w:t>
            </w:r>
          </w:p>
        </w:tc>
      </w:tr>
      <w:tr w:rsidR="003F04B7" w14:paraId="43FD1990" w14:textId="77777777">
        <w:trPr>
          <w:trHeight w:val="397"/>
        </w:trPr>
        <w:tc>
          <w:tcPr>
            <w:tcW w:w="7763" w:type="dxa"/>
            <w:vAlign w:val="center"/>
          </w:tcPr>
          <w:p w14:paraId="4B9F93E1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Толщина, мм, ГОСТ EN 1849-2-2011</w:t>
            </w:r>
            <w:bookmarkStart w:id="0" w:name="_GoBack"/>
            <w:bookmarkEnd w:id="0"/>
          </w:p>
        </w:tc>
        <w:tc>
          <w:tcPr>
            <w:tcW w:w="2919" w:type="dxa"/>
            <w:vAlign w:val="center"/>
          </w:tcPr>
          <w:p w14:paraId="43F909E3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0,20 (±0,05)</w:t>
            </w:r>
          </w:p>
        </w:tc>
      </w:tr>
      <w:tr w:rsidR="003F04B7" w14:paraId="023D21C5" w14:textId="77777777">
        <w:trPr>
          <w:trHeight w:val="397"/>
        </w:trPr>
        <w:tc>
          <w:tcPr>
            <w:tcW w:w="7763" w:type="dxa"/>
            <w:vAlign w:val="center"/>
          </w:tcPr>
          <w:p w14:paraId="5FCA89D2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Ширина, м, ГОСТ Р 56582-2015</w:t>
            </w:r>
          </w:p>
        </w:tc>
        <w:tc>
          <w:tcPr>
            <w:tcW w:w="2919" w:type="dxa"/>
            <w:vAlign w:val="center"/>
          </w:tcPr>
          <w:p w14:paraId="78161554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1,27 (±2) %</w:t>
            </w:r>
          </w:p>
        </w:tc>
      </w:tr>
      <w:tr w:rsidR="003F04B7" w14:paraId="57C431A4" w14:textId="77777777">
        <w:trPr>
          <w:trHeight w:val="397"/>
        </w:trPr>
        <w:tc>
          <w:tcPr>
            <w:tcW w:w="7763" w:type="dxa"/>
            <w:vAlign w:val="center"/>
          </w:tcPr>
          <w:p w14:paraId="7E45258E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Длина, м, ГОСТ Р 56582-2015</w:t>
            </w:r>
          </w:p>
        </w:tc>
        <w:tc>
          <w:tcPr>
            <w:tcW w:w="2919" w:type="dxa"/>
            <w:vAlign w:val="center"/>
          </w:tcPr>
          <w:p w14:paraId="3DBEB21F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55,12 (±2) %</w:t>
            </w:r>
          </w:p>
        </w:tc>
      </w:tr>
      <w:tr w:rsidR="003F04B7" w14:paraId="5D881039" w14:textId="77777777">
        <w:trPr>
          <w:trHeight w:val="397"/>
        </w:trPr>
        <w:tc>
          <w:tcPr>
            <w:tcW w:w="7763" w:type="dxa"/>
            <w:vAlign w:val="center"/>
          </w:tcPr>
          <w:p w14:paraId="1CB14D60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14:paraId="58F22BD3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от −60 °С до +80 °С</w:t>
            </w:r>
          </w:p>
        </w:tc>
      </w:tr>
      <w:tr w:rsidR="003F04B7" w14:paraId="735AE568" w14:textId="77777777">
        <w:trPr>
          <w:trHeight w:val="397"/>
        </w:trPr>
        <w:tc>
          <w:tcPr>
            <w:tcW w:w="10682" w:type="dxa"/>
            <w:gridSpan w:val="2"/>
            <w:vAlign w:val="center"/>
          </w:tcPr>
          <w:p w14:paraId="47E33AFD" w14:textId="77777777" w:rsidR="003F04B7" w:rsidRDefault="008C664F">
            <w:pPr>
              <w:jc w:val="center"/>
              <w:rPr>
                <w:rFonts w:cstheme="minorHAnsi"/>
                <w:b/>
                <w:color w:val="000000"/>
                <w:sz w:val="21"/>
                <w:szCs w:val="21"/>
              </w:rPr>
            </w:pPr>
            <w:r>
              <w:rPr>
                <w:rFonts w:cstheme="minorHAnsi"/>
                <w:b/>
                <w:color w:val="000000"/>
                <w:sz w:val="21"/>
                <w:szCs w:val="21"/>
              </w:rPr>
              <w:t>После испытаний на стойкость к искусственному старению, ГОСТ Р 58913-2020 (Приложение Д)</w:t>
            </w:r>
          </w:p>
        </w:tc>
      </w:tr>
      <w:tr w:rsidR="003F04B7" w14:paraId="491359EC" w14:textId="77777777">
        <w:trPr>
          <w:trHeight w:val="397"/>
        </w:trPr>
        <w:tc>
          <w:tcPr>
            <w:tcW w:w="7763" w:type="dxa"/>
            <w:vAlign w:val="center"/>
          </w:tcPr>
          <w:p w14:paraId="011FBD66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 xml:space="preserve">Максимальная сила растяжения в </w:t>
            </w:r>
            <w:proofErr w:type="spellStart"/>
            <w:proofErr w:type="gramStart"/>
            <w:r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gramEnd"/>
            <w:r>
              <w:rPr>
                <w:rFonts w:cstheme="minorHAnsi"/>
                <w:color w:val="000000"/>
                <w:sz w:val="21"/>
                <w:szCs w:val="21"/>
              </w:rPr>
              <w:t>попер. направлении, Н/50 мм, не менее, ГОСТ 31899-2-2011</w:t>
            </w:r>
          </w:p>
        </w:tc>
        <w:tc>
          <w:tcPr>
            <w:tcW w:w="2919" w:type="dxa"/>
            <w:vAlign w:val="center"/>
          </w:tcPr>
          <w:p w14:paraId="39B193D9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1550/1200</w:t>
            </w:r>
          </w:p>
          <w:p w14:paraId="6C81C299" w14:textId="77777777" w:rsidR="003F04B7" w:rsidRDefault="003F04B7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</w:tr>
      <w:tr w:rsidR="003F04B7" w14:paraId="5DB528CB" w14:textId="77777777">
        <w:trPr>
          <w:trHeight w:val="397"/>
        </w:trPr>
        <w:tc>
          <w:tcPr>
            <w:tcW w:w="7763" w:type="dxa"/>
            <w:vAlign w:val="center"/>
          </w:tcPr>
          <w:p w14:paraId="066D93C5" w14:textId="77777777" w:rsidR="003F04B7" w:rsidRDefault="008C664F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 xml:space="preserve">Относительное удлинение при максимальной силе растяжения в </w:t>
            </w:r>
            <w:proofErr w:type="spellStart"/>
            <w:proofErr w:type="gramStart"/>
            <w:r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proofErr w:type="gramEnd"/>
            <w:r>
              <w:rPr>
                <w:rFonts w:cstheme="minorHAnsi"/>
                <w:color w:val="000000"/>
                <w:sz w:val="21"/>
                <w:szCs w:val="21"/>
              </w:rPr>
              <w:t>попер.направлении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>, %, ГОСТ 31899-2-2011</w:t>
            </w:r>
          </w:p>
        </w:tc>
        <w:tc>
          <w:tcPr>
            <w:tcW w:w="2919" w:type="dxa"/>
            <w:vAlign w:val="center"/>
          </w:tcPr>
          <w:p w14:paraId="34CAA8A9" w14:textId="77777777" w:rsidR="003F04B7" w:rsidRDefault="008C664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1-6</w:t>
            </w:r>
          </w:p>
        </w:tc>
      </w:tr>
    </w:tbl>
    <w:p w14:paraId="09EAE5F1" w14:textId="77777777" w:rsidR="003F04B7" w:rsidRDefault="003F04B7">
      <w:pPr>
        <w:pStyle w:val="afb"/>
      </w:pPr>
    </w:p>
    <w:sectPr w:rsidR="003F04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7B8B8" w14:textId="77777777" w:rsidR="008C664F" w:rsidRDefault="008C664F">
      <w:pPr>
        <w:spacing w:after="0" w:line="240" w:lineRule="auto"/>
      </w:pPr>
      <w:r>
        <w:separator/>
      </w:r>
    </w:p>
  </w:endnote>
  <w:endnote w:type="continuationSeparator" w:id="0">
    <w:p w14:paraId="1AF843D9" w14:textId="77777777" w:rsidR="008C664F" w:rsidRDefault="008C6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21C89" w14:textId="77777777" w:rsidR="008C664F" w:rsidRDefault="008C664F">
      <w:pPr>
        <w:spacing w:after="0" w:line="240" w:lineRule="auto"/>
      </w:pPr>
      <w:r>
        <w:separator/>
      </w:r>
    </w:p>
  </w:footnote>
  <w:footnote w:type="continuationSeparator" w:id="0">
    <w:p w14:paraId="7BFA2D0A" w14:textId="77777777" w:rsidR="008C664F" w:rsidRDefault="008C6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3B90"/>
    <w:multiLevelType w:val="hybridMultilevel"/>
    <w:tmpl w:val="82A45FA4"/>
    <w:lvl w:ilvl="0" w:tplc="765ADC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EBA7F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AA4B4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4B0105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1DCA4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E7CF3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7480F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16CA2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3E2E2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E61AF"/>
    <w:multiLevelType w:val="hybridMultilevel"/>
    <w:tmpl w:val="682E3F30"/>
    <w:lvl w:ilvl="0" w:tplc="9D3EE65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51CE84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A0017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C2763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409B6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F2AEC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AB012D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86EB8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C9493F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13620"/>
    <w:multiLevelType w:val="hybridMultilevel"/>
    <w:tmpl w:val="66B480FE"/>
    <w:lvl w:ilvl="0" w:tplc="1708D3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F4DA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17AB0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480E2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CCCF7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65072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12CD1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2D40A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DEC27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C46F51"/>
    <w:multiLevelType w:val="hybridMultilevel"/>
    <w:tmpl w:val="8D789FF2"/>
    <w:lvl w:ilvl="0" w:tplc="85849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B4876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A6AF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C1C9D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1E89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EDA73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4EA9F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8A23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03ACD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7B1975"/>
    <w:multiLevelType w:val="hybridMultilevel"/>
    <w:tmpl w:val="80EC7160"/>
    <w:lvl w:ilvl="0" w:tplc="E6BAFEE8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8DF68B5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EE229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5819D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0AAB3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58491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B48AB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272B5B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90401D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F67EAC"/>
    <w:multiLevelType w:val="hybridMultilevel"/>
    <w:tmpl w:val="B3228E22"/>
    <w:lvl w:ilvl="0" w:tplc="510802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2EC4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10F9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32C36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FAAE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5B23D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316564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40094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C6218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AF073F"/>
    <w:multiLevelType w:val="hybridMultilevel"/>
    <w:tmpl w:val="75829076"/>
    <w:lvl w:ilvl="0" w:tplc="88E8B56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5708F7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910247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D94B9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7AED76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76B8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9BC7F6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D4AF79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3EE1F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2934CD"/>
    <w:multiLevelType w:val="hybridMultilevel"/>
    <w:tmpl w:val="94983A86"/>
    <w:lvl w:ilvl="0" w:tplc="96885684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5660F4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776F11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060BB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35CA7D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F8CE4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722E8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DCED2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28AA23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04B7"/>
    <w:rsid w:val="003F04B7"/>
    <w:rsid w:val="008C664F"/>
    <w:rsid w:val="00ED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9C494"/>
  <w15:docId w15:val="{E43BAA68-7802-41F1-80C1-DA6A1F3A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Pr>
      <w:b/>
      <w:bCs/>
    </w:r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</w:style>
  <w:style w:type="paragraph" w:styleId="afb">
    <w:name w:val="No Spacing"/>
    <w:uiPriority w:val="1"/>
    <w:qFormat/>
    <w:pPr>
      <w:spacing w:after="0" w:line="240" w:lineRule="auto"/>
    </w:p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Машуля</cp:lastModifiedBy>
  <cp:revision>8</cp:revision>
  <dcterms:created xsi:type="dcterms:W3CDTF">2022-10-28T06:32:00Z</dcterms:created>
  <dcterms:modified xsi:type="dcterms:W3CDTF">2025-08-04T09:41:00Z</dcterms:modified>
</cp:coreProperties>
</file>