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090639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Pr="00090639">
        <w:rPr>
          <w:b/>
          <w:bCs/>
          <w:sz w:val="28"/>
          <w:szCs w:val="28"/>
          <w:lang w:val="en-US"/>
        </w:rPr>
        <w:t>AQ</w:t>
      </w:r>
      <w:r w:rsidRPr="00090639">
        <w:rPr>
          <w:b/>
          <w:bCs/>
          <w:sz w:val="28"/>
          <w:szCs w:val="28"/>
        </w:rPr>
        <w:t xml:space="preserve"> </w:t>
      </w:r>
      <w:r w:rsidR="003938E2" w:rsidRPr="006874E2">
        <w:rPr>
          <w:b/>
          <w:bCs/>
          <w:sz w:val="28"/>
          <w:szCs w:val="28"/>
        </w:rPr>
        <w:t xml:space="preserve">150 </w:t>
      </w:r>
      <w:r w:rsidRPr="00090639">
        <w:rPr>
          <w:b/>
          <w:bCs/>
          <w:sz w:val="28"/>
          <w:szCs w:val="28"/>
          <w:lang w:val="en-US"/>
        </w:rPr>
        <w:t>proff</w:t>
      </w:r>
    </w:p>
    <w:p w:rsidR="00CF6B5A" w:rsidRPr="00D61E6C" w:rsidRDefault="00CF6B5A" w:rsidP="00CF6B5A">
      <w:pPr>
        <w:pStyle w:val="a8"/>
        <w:rPr>
          <w:sz w:val="24"/>
          <w:szCs w:val="24"/>
        </w:rPr>
      </w:pPr>
      <w:r w:rsidRPr="00D61E6C">
        <w:rPr>
          <w:sz w:val="24"/>
          <w:szCs w:val="24"/>
        </w:rPr>
        <w:t>гидро-ветрозащитная паропроницаемая мембрана</w:t>
      </w:r>
    </w:p>
    <w:p w:rsidR="00CF6B5A" w:rsidRPr="00CF6B5A" w:rsidRDefault="00CF6B5A" w:rsidP="00CF6B5A">
      <w:pPr>
        <w:pStyle w:val="a8"/>
      </w:pPr>
    </w:p>
    <w:p w:rsidR="006874E2" w:rsidRDefault="006874E2" w:rsidP="006874E2">
      <w:pPr>
        <w:pStyle w:val="a8"/>
      </w:pPr>
      <w:r w:rsidRPr="006874E2">
        <w:rPr>
          <w:b/>
          <w:bCs/>
        </w:rPr>
        <w:t>Изоспан AQ 150 proff</w:t>
      </w:r>
      <w:r w:rsidRPr="006874E2">
        <w:t xml:space="preserve"> — </w:t>
      </w:r>
      <w:r w:rsidR="00BD27F3" w:rsidRPr="00BD27F3">
        <w:t>материал, выполненный из полимерной микропористой мембраны, усиленной с двух сторон полипропиленовым нетканым полотном.</w:t>
      </w:r>
      <w:r w:rsidR="00BD27F3">
        <w:rPr>
          <w:rFonts w:ascii="&amp;quot" w:hAnsi="&amp;quot"/>
          <w:color w:val="333333"/>
          <w:sz w:val="20"/>
          <w:szCs w:val="20"/>
        </w:rPr>
        <w:br/>
      </w:r>
    </w:p>
    <w:p w:rsidR="006874E2" w:rsidRDefault="00BD27F3" w:rsidP="006874E2">
      <w:pPr>
        <w:pStyle w:val="a8"/>
      </w:pPr>
      <w:r w:rsidRPr="00BD27F3">
        <w:rPr>
          <w:b/>
          <w:bCs/>
        </w:rPr>
        <w:t xml:space="preserve">Изоспан AQ 150 </w:t>
      </w:r>
      <w:proofErr w:type="spellStart"/>
      <w:r w:rsidRPr="00BD27F3">
        <w:rPr>
          <w:b/>
          <w:bCs/>
        </w:rPr>
        <w:t>proff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Pr="00BD27F3">
        <w:t xml:space="preserve">обладает водоупорностью, необходимой для защиты утеплителя и других внутренних элементов конструкций здания от </w:t>
      </w:r>
      <w:proofErr w:type="spellStart"/>
      <w:r w:rsidRPr="00BD27F3">
        <w:t>подкровельного</w:t>
      </w:r>
      <w:proofErr w:type="spellEnd"/>
      <w:r w:rsidRPr="00BD27F3">
        <w:t xml:space="preserve"> конденсата и атмосферных осадков, проникающих под внешнее покрытие (кровлю / наружную обшивку), при этом является паропроницаемым материалом, поэтому не препятствует выходу водяных паров из утеплителя в вентилируемый зазор. </w:t>
      </w:r>
      <w:proofErr w:type="spellStart"/>
      <w:r w:rsidRPr="00BD27F3">
        <w:t>Гидро-ветрозащитная</w:t>
      </w:r>
      <w:proofErr w:type="spellEnd"/>
      <w:r w:rsidRPr="00BD27F3">
        <w:t xml:space="preserve"> мембрана </w:t>
      </w:r>
      <w:r w:rsidRPr="00BD27F3">
        <w:rPr>
          <w:b/>
          <w:bCs/>
        </w:rPr>
        <w:t xml:space="preserve">Изоспан AQ 150 </w:t>
      </w:r>
      <w:proofErr w:type="spellStart"/>
      <w:r w:rsidRPr="00BD27F3">
        <w:rPr>
          <w:b/>
          <w:bCs/>
        </w:rPr>
        <w:t>proff</w:t>
      </w:r>
      <w:proofErr w:type="spellEnd"/>
      <w:r w:rsidRPr="00BD27F3">
        <w:t xml:space="preserve"> препятствует конвективному движению воздуха через теплоизоляцию, снижая </w:t>
      </w:r>
      <w:proofErr w:type="spellStart"/>
      <w:r w:rsidRPr="00BD27F3">
        <w:t>теплопотери</w:t>
      </w:r>
      <w:proofErr w:type="spellEnd"/>
      <w:r w:rsidRPr="00BD27F3">
        <w:t>. Высокая прочность материала позволяет применять его в условиях повышенных нагрузок при монтаже (погодные условия, сложность конструкции, продолжительность монтажа) и эксплуатации.</w:t>
      </w:r>
      <w:r w:rsidRPr="00BD27F3">
        <w:br/>
      </w:r>
      <w:r>
        <w:rPr>
          <w:rFonts w:ascii="&amp;quot" w:hAnsi="&amp;quot"/>
          <w:color w:val="333333"/>
          <w:sz w:val="20"/>
          <w:szCs w:val="20"/>
        </w:rPr>
        <w:br/>
      </w:r>
      <w:r w:rsidR="006874E2" w:rsidRPr="006874E2">
        <w:t xml:space="preserve">Свойства материала </w:t>
      </w:r>
      <w:r w:rsidR="006874E2" w:rsidRPr="006874E2">
        <w:rPr>
          <w:b/>
          <w:bCs/>
        </w:rPr>
        <w:t>Изоспан AQ 150 proff</w:t>
      </w:r>
      <w:r w:rsidR="006874E2" w:rsidRPr="006874E2">
        <w:t xml:space="preserve"> позволяют применять его в качестве гидро-ветрозащиты в конструкциях утепленных скатных кровель, каркасных стен, стен с наружным утеплением, чердачных и межэтажных перекрытий. </w:t>
      </w:r>
    </w:p>
    <w:p w:rsidR="006874E2" w:rsidRDefault="006874E2" w:rsidP="006874E2">
      <w:pPr>
        <w:pStyle w:val="a8"/>
      </w:pPr>
    </w:p>
    <w:p w:rsidR="00CF6B5A" w:rsidRPr="00CF6B5A" w:rsidRDefault="006874E2" w:rsidP="006874E2">
      <w:pPr>
        <w:pStyle w:val="a8"/>
      </w:pPr>
      <w:r w:rsidRPr="006874E2">
        <w:t xml:space="preserve">При соблюдении всех требований к монтажу, применение гидро-ветрозащитной мембраны </w:t>
      </w:r>
      <w:r w:rsidRPr="006874E2">
        <w:rPr>
          <w:b/>
          <w:bCs/>
        </w:rPr>
        <w:t xml:space="preserve">Изоспан AQ 150 proff </w:t>
      </w:r>
      <w:r w:rsidRPr="006874E2">
        <w:t>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утепленные скатные кровли</w:t>
      </w:r>
      <w:r>
        <w:t>,</w:t>
      </w:r>
      <w:r w:rsidRPr="00CF6B5A">
        <w:t xml:space="preserve"> каркасные стены</w:t>
      </w:r>
      <w:r>
        <w:t>,</w:t>
      </w:r>
      <w:r w:rsidRPr="00CF6B5A">
        <w:t xml:space="preserve"> </w:t>
      </w:r>
      <w:r>
        <w:t>стены</w:t>
      </w:r>
      <w:r w:rsidRPr="00CF6B5A">
        <w:t xml:space="preserve"> с наружным утеплением</w:t>
      </w:r>
      <w:r>
        <w:t>,</w:t>
      </w:r>
      <w:r w:rsidRPr="00CF6B5A">
        <w:t xml:space="preserve"> вентилируемые фасады</w:t>
      </w:r>
      <w:r>
        <w:t>,</w:t>
      </w:r>
      <w:r w:rsidRPr="00CF6B5A">
        <w:t xml:space="preserve"> чердачные перекрытия</w:t>
      </w:r>
      <w:r>
        <w:t>,</w:t>
      </w:r>
      <w:r w:rsidRPr="00CF6B5A">
        <w:t xml:space="preserve"> межэтажные перекрытия</w:t>
      </w:r>
      <w:r>
        <w:rPr>
          <w:rFonts w:ascii="Arial" w:hAnsi="Arial" w:cs="Arial"/>
          <w:color w:val="333333"/>
        </w:rPr>
        <w:t>.</w:t>
      </w:r>
    </w:p>
    <w:p w:rsidR="00CF6B5A" w:rsidRDefault="00CF6B5A" w:rsidP="00CF6B5A">
      <w:pPr>
        <w:pStyle w:val="a8"/>
        <w:rPr>
          <w:bCs/>
        </w:rPr>
      </w:pPr>
    </w:p>
    <w:p w:rsidR="00CF6B5A" w:rsidRPr="001E71D9" w:rsidRDefault="00CF6B5A" w:rsidP="001E71D9">
      <w:pPr>
        <w:pStyle w:val="a8"/>
        <w:rPr>
          <w:b/>
        </w:rPr>
      </w:pPr>
      <w:r w:rsidRPr="00CF6B5A">
        <w:rPr>
          <w:b/>
        </w:rPr>
        <w:t xml:space="preserve">Изоспан AQ </w:t>
      </w:r>
      <w:r w:rsidR="006874E2" w:rsidRPr="006874E2">
        <w:rPr>
          <w:b/>
        </w:rPr>
        <w:t xml:space="preserve">150 </w:t>
      </w:r>
      <w:r w:rsidRPr="00CF6B5A">
        <w:rPr>
          <w:b/>
        </w:rPr>
        <w:t>proff не предназначен для применения в качестве основного или временного кровельного покрытия!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 /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6403CD" w:rsidRPr="008F197B" w:rsidTr="00C63C31">
        <w:trPr>
          <w:trHeight w:val="624"/>
        </w:trPr>
        <w:tc>
          <w:tcPr>
            <w:tcW w:w="7763" w:type="dxa"/>
            <w:vAlign w:val="center"/>
          </w:tcPr>
          <w:p w:rsidR="006403CD" w:rsidRPr="008E0AFB" w:rsidRDefault="006403CD" w:rsidP="006403C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(п.5.2.3)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класс W1</w:t>
            </w:r>
          </w:p>
        </w:tc>
      </w:tr>
      <w:tr w:rsidR="006403CD" w:rsidRPr="008F197B" w:rsidTr="006403CD">
        <w:trPr>
          <w:trHeight w:val="532"/>
        </w:trPr>
        <w:tc>
          <w:tcPr>
            <w:tcW w:w="7763" w:type="dxa"/>
            <w:vAlign w:val="center"/>
          </w:tcPr>
          <w:p w:rsidR="006403CD" w:rsidRPr="008E0AFB" w:rsidRDefault="006403CD" w:rsidP="006403C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од. ст.,</w:t>
            </w:r>
            <w:r w:rsidR="00BD27F3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3816-81 (п.6.2) 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не менее 1200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Плотность потока водяного</w:t>
            </w:r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пара (при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и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относительной влажности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="00BD27F3">
              <w:rPr>
                <w:rFonts w:cstheme="minorHAnsi"/>
                <w:color w:val="000000"/>
                <w:sz w:val="21"/>
                <w:szCs w:val="21"/>
              </w:rPr>
              <w:t>50%)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, г/(м2·24ч), ГОСТ</w:t>
            </w:r>
          </w:p>
          <w:p w:rsidR="006403CD" w:rsidRPr="00AA0739" w:rsidRDefault="006403CD" w:rsidP="0049554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25898-2020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450 (±100)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6403CD" w:rsidRPr="00AA0739" w:rsidRDefault="006403CD" w:rsidP="0049554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6403CD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270 (±30) / 170 (±20)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%,</w:t>
            </w:r>
          </w:p>
          <w:p w:rsidR="006403CD" w:rsidRPr="00AA0739" w:rsidRDefault="006403CD" w:rsidP="006403C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85 (±35) / 85 (±35)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раздиру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стержнем гвоздя в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 направлении, Н,</w:t>
            </w:r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31898-1-2011</w:t>
            </w:r>
          </w:p>
        </w:tc>
        <w:tc>
          <w:tcPr>
            <w:tcW w:w="2919" w:type="dxa"/>
            <w:vAlign w:val="center"/>
          </w:tcPr>
          <w:p w:rsidR="006403CD" w:rsidRPr="000D3247" w:rsidRDefault="00070FD4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145 (±30) / 14</w:t>
            </w:r>
            <w:r w:rsidR="006403CD"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5 (±30)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Воздухопроницаемость,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/с, ГОСТ ISO 9237-2013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воздухонепроницаем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Масса на единицу площади,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г/м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</w:t>
            </w:r>
            <w:r w:rsidR="00D543C6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EN</w:t>
            </w:r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070FD4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1</w:t>
            </w:r>
            <w:r w:rsidR="00070FD4"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50</w:t>
            </w: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(±5%)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lastRenderedPageBreak/>
              <w:t xml:space="preserve">Толщина,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 ГОСТ EN</w:t>
            </w:r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070FD4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0,</w:t>
            </w:r>
            <w:r w:rsidR="00070FD4"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52</w:t>
            </w: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(±10%)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1,6 (-0,5%/+1,5%)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43,75 (-0%) / 21,875 (-0%)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Температурный диапазон</w:t>
            </w:r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применения материала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от −60</w:t>
            </w:r>
            <w:proofErr w:type="gramStart"/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°С</w:t>
            </w:r>
            <w:proofErr w:type="gramEnd"/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до +80 °С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Группа горючести, ГОСТ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30244-94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Г</w:t>
            </w:r>
            <w:proofErr w:type="gramStart"/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4</w:t>
            </w:r>
            <w:proofErr w:type="gramEnd"/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После испытаний на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стойкость к искусственному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старению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0D324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        ГОСТ </w:t>
            </w:r>
            <w:proofErr w:type="gramStart"/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</w:t>
            </w:r>
          </w:p>
          <w:p w:rsidR="006403CD" w:rsidRPr="000D3247" w:rsidRDefault="006403CD" w:rsidP="000D324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(Приложение Д)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 5.2.3)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класс W1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6403CD" w:rsidRPr="000D3247" w:rsidRDefault="00070FD4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250 (±40) / 15</w:t>
            </w:r>
            <w:r w:rsidR="006403CD"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0 (±30)</w:t>
            </w:r>
          </w:p>
        </w:tc>
      </w:tr>
      <w:tr w:rsidR="006403CD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%, ГОСТ</w:t>
            </w:r>
          </w:p>
          <w:p w:rsidR="006403CD" w:rsidRPr="008E0AFB" w:rsidRDefault="006403CD" w:rsidP="0049554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6403CD" w:rsidRPr="000D3247" w:rsidRDefault="006403CD" w:rsidP="00965781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0D3247">
              <w:rPr>
                <w:rFonts w:eastAsia="Times New Roman" w:cstheme="minorHAnsi"/>
                <w:sz w:val="21"/>
                <w:szCs w:val="21"/>
                <w:lang w:eastAsia="ru-RU"/>
              </w:rPr>
              <w:t>65 (±35) / 65 (±35)</w:t>
            </w:r>
          </w:p>
        </w:tc>
      </w:tr>
    </w:tbl>
    <w:p w:rsidR="006874E2" w:rsidRPr="00E90CEA" w:rsidRDefault="006874E2" w:rsidP="00BD27F3">
      <w:pPr>
        <w:spacing w:after="0" w:line="240" w:lineRule="auto"/>
        <w:rPr>
          <w:rFonts w:cstheme="minorHAnsi"/>
        </w:rPr>
      </w:pPr>
    </w:p>
    <w:sectPr w:rsidR="006874E2" w:rsidRPr="00E90CEA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0FD4"/>
    <w:rsid w:val="00075F51"/>
    <w:rsid w:val="00090639"/>
    <w:rsid w:val="000B073B"/>
    <w:rsid w:val="000C2C80"/>
    <w:rsid w:val="000D3247"/>
    <w:rsid w:val="000F4CE0"/>
    <w:rsid w:val="001377B8"/>
    <w:rsid w:val="00187190"/>
    <w:rsid w:val="001872DA"/>
    <w:rsid w:val="001A37A7"/>
    <w:rsid w:val="001E5E04"/>
    <w:rsid w:val="001E71D9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012B8"/>
    <w:rsid w:val="00415C6A"/>
    <w:rsid w:val="00444F82"/>
    <w:rsid w:val="004452A8"/>
    <w:rsid w:val="004709B1"/>
    <w:rsid w:val="004844CB"/>
    <w:rsid w:val="004B622E"/>
    <w:rsid w:val="004C2AD7"/>
    <w:rsid w:val="00517C53"/>
    <w:rsid w:val="00563BA0"/>
    <w:rsid w:val="00594285"/>
    <w:rsid w:val="005B53D4"/>
    <w:rsid w:val="005E4755"/>
    <w:rsid w:val="005F63E4"/>
    <w:rsid w:val="0062622A"/>
    <w:rsid w:val="006403CD"/>
    <w:rsid w:val="006874E2"/>
    <w:rsid w:val="006A2A51"/>
    <w:rsid w:val="006A2E60"/>
    <w:rsid w:val="0079254C"/>
    <w:rsid w:val="007B5112"/>
    <w:rsid w:val="007E065D"/>
    <w:rsid w:val="007E5F3D"/>
    <w:rsid w:val="007F2D9F"/>
    <w:rsid w:val="008156A0"/>
    <w:rsid w:val="00837DCB"/>
    <w:rsid w:val="0084610E"/>
    <w:rsid w:val="008972DA"/>
    <w:rsid w:val="008F197B"/>
    <w:rsid w:val="00926891"/>
    <w:rsid w:val="009F5F93"/>
    <w:rsid w:val="00A66561"/>
    <w:rsid w:val="00AA0739"/>
    <w:rsid w:val="00AC4782"/>
    <w:rsid w:val="00B42E46"/>
    <w:rsid w:val="00B477BB"/>
    <w:rsid w:val="00B85B12"/>
    <w:rsid w:val="00BC7FEA"/>
    <w:rsid w:val="00BD27F3"/>
    <w:rsid w:val="00C36B78"/>
    <w:rsid w:val="00C37D6E"/>
    <w:rsid w:val="00C567E9"/>
    <w:rsid w:val="00C63C31"/>
    <w:rsid w:val="00CF1382"/>
    <w:rsid w:val="00CF6B5A"/>
    <w:rsid w:val="00D46A6F"/>
    <w:rsid w:val="00D543C6"/>
    <w:rsid w:val="00D61E6C"/>
    <w:rsid w:val="00D71897"/>
    <w:rsid w:val="00DB6A10"/>
    <w:rsid w:val="00DE03C8"/>
    <w:rsid w:val="00DE70C8"/>
    <w:rsid w:val="00E90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isospan2</cp:lastModifiedBy>
  <cp:revision>8</cp:revision>
  <dcterms:created xsi:type="dcterms:W3CDTF">2022-10-26T07:23:00Z</dcterms:created>
  <dcterms:modified xsi:type="dcterms:W3CDTF">2022-10-28T11:41:00Z</dcterms:modified>
</cp:coreProperties>
</file>